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3DC" w:rsidRPr="00F34567" w:rsidRDefault="00F023DC" w:rsidP="00F023DC">
      <w:pPr>
        <w:pStyle w:val="Title"/>
        <w:rPr>
          <w:rFonts w:asciiTheme="minorHAnsi" w:hAnsiTheme="minorHAnsi"/>
          <w:b/>
          <w:bCs/>
          <w:i/>
          <w:iCs/>
          <w:color w:val="4F81BD" w:themeColor="accent1"/>
          <w:sz w:val="44"/>
          <w:szCs w:val="44"/>
        </w:rPr>
      </w:pPr>
      <w:r w:rsidRPr="00F34567">
        <w:rPr>
          <w:rStyle w:val="IntenseEmphasis"/>
          <w:rFonts w:asciiTheme="minorHAnsi" w:hAnsiTheme="minorHAnsi"/>
          <w:i w:val="0"/>
          <w:sz w:val="44"/>
          <w:szCs w:val="44"/>
        </w:rPr>
        <w:t>Glutathione IV THERAPY</w:t>
      </w:r>
      <w:r w:rsidRPr="00F34567">
        <w:rPr>
          <w:rStyle w:val="Strong"/>
          <w:rFonts w:asciiTheme="minorHAnsi" w:hAnsiTheme="minorHAnsi"/>
          <w:i/>
        </w:rPr>
        <w:t> </w:t>
      </w:r>
    </w:p>
    <w:p w:rsidR="00F023DC" w:rsidRPr="00F34567" w:rsidRDefault="00F023DC" w:rsidP="00F023DC">
      <w:pPr>
        <w:spacing w:after="0" w:line="240" w:lineRule="auto"/>
        <w:rPr>
          <w:rStyle w:val="Emphasis"/>
          <w:rFonts w:eastAsia="Times New Roman"/>
          <w:i w:val="0"/>
          <w:color w:val="000000"/>
          <w:sz w:val="24"/>
          <w:szCs w:val="24"/>
        </w:rPr>
      </w:pPr>
      <w:r w:rsidRPr="00F34567">
        <w:rPr>
          <w:rStyle w:val="Emphasis"/>
          <w:b/>
          <w:i w:val="0"/>
          <w:sz w:val="24"/>
          <w:szCs w:val="24"/>
        </w:rPr>
        <w:t>Policy:</w:t>
      </w:r>
      <w:r w:rsidRPr="00F34567">
        <w:rPr>
          <w:rStyle w:val="Emphasis"/>
          <w:i w:val="0"/>
          <w:sz w:val="24"/>
          <w:szCs w:val="24"/>
        </w:rPr>
        <w:t xml:space="preserve">  A physician’s order is required for this procedure to be performed by an R.N or an </w:t>
      </w:r>
      <w:proofErr w:type="gramStart"/>
      <w:r w:rsidRPr="00F34567">
        <w:rPr>
          <w:rStyle w:val="Emphasis"/>
          <w:i w:val="0"/>
          <w:sz w:val="24"/>
          <w:szCs w:val="24"/>
        </w:rPr>
        <w:t>LVN .</w:t>
      </w:r>
      <w:proofErr w:type="gramEnd"/>
    </w:p>
    <w:p w:rsidR="00F023DC" w:rsidRPr="00F34567" w:rsidRDefault="00F023DC" w:rsidP="00F023DC">
      <w:pPr>
        <w:spacing w:after="0" w:line="240" w:lineRule="auto"/>
        <w:rPr>
          <w:rStyle w:val="Emphasis"/>
          <w:b/>
          <w:i w:val="0"/>
          <w:sz w:val="24"/>
          <w:szCs w:val="24"/>
        </w:rPr>
      </w:pPr>
    </w:p>
    <w:p w:rsidR="00F023DC" w:rsidRPr="00F34567" w:rsidRDefault="00F023DC" w:rsidP="00F023DC">
      <w:pPr>
        <w:spacing w:after="0" w:line="240" w:lineRule="auto"/>
        <w:rPr>
          <w:rStyle w:val="Emphasis"/>
          <w:rFonts w:eastAsia="Times New Roman"/>
          <w:i w:val="0"/>
          <w:iCs w:val="0"/>
          <w:color w:val="000000"/>
          <w:sz w:val="24"/>
          <w:szCs w:val="24"/>
        </w:rPr>
      </w:pPr>
      <w:r w:rsidRPr="00F34567">
        <w:rPr>
          <w:rStyle w:val="Emphasis"/>
          <w:b/>
          <w:i w:val="0"/>
          <w:sz w:val="24"/>
          <w:szCs w:val="24"/>
        </w:rPr>
        <w:t xml:space="preserve">Purpose: </w:t>
      </w:r>
      <w:r w:rsidRPr="00F34567">
        <w:rPr>
          <w:rStyle w:val="Emphasis"/>
          <w:i w:val="0"/>
          <w:sz w:val="24"/>
          <w:szCs w:val="24"/>
        </w:rPr>
        <w:t>To provide the highest level of safety for patients receiving Myers’ IV.</w:t>
      </w:r>
    </w:p>
    <w:p w:rsidR="00F023DC" w:rsidRPr="00F34567" w:rsidRDefault="00F023DC" w:rsidP="00F023DC">
      <w:pPr>
        <w:pStyle w:val="ListParagraph"/>
        <w:rPr>
          <w:rStyle w:val="Emphasis"/>
          <w:b/>
          <w:i w:val="0"/>
          <w:sz w:val="24"/>
          <w:szCs w:val="24"/>
        </w:rPr>
      </w:pPr>
      <w:r w:rsidRPr="00F34567">
        <w:rPr>
          <w:rStyle w:val="Emphasis"/>
          <w:i w:val="0"/>
          <w:sz w:val="24"/>
          <w:szCs w:val="24"/>
        </w:rPr>
        <w:t> </w:t>
      </w:r>
    </w:p>
    <w:p w:rsidR="00F023DC" w:rsidRPr="00F34567" w:rsidRDefault="00F023DC" w:rsidP="00F023DC">
      <w:pPr>
        <w:rPr>
          <w:rStyle w:val="Emphasis"/>
          <w:b/>
          <w:i w:val="0"/>
          <w:sz w:val="24"/>
          <w:szCs w:val="24"/>
        </w:rPr>
      </w:pPr>
      <w:r w:rsidRPr="00F34567">
        <w:rPr>
          <w:rStyle w:val="Emphasis"/>
          <w:b/>
          <w:i w:val="0"/>
          <w:sz w:val="24"/>
          <w:szCs w:val="24"/>
        </w:rPr>
        <w:t xml:space="preserve">Procedure:  </w:t>
      </w:r>
    </w:p>
    <w:p w:rsidR="00F023DC" w:rsidRPr="00F34567" w:rsidRDefault="00F023DC" w:rsidP="00F023DC">
      <w:pPr>
        <w:rPr>
          <w:rStyle w:val="Emphasis"/>
          <w:i w:val="0"/>
          <w:sz w:val="24"/>
          <w:szCs w:val="24"/>
        </w:rPr>
      </w:pPr>
      <w:r w:rsidRPr="00F34567">
        <w:rPr>
          <w:rStyle w:val="Emphasis"/>
          <w:i w:val="0"/>
          <w:sz w:val="24"/>
          <w:szCs w:val="24"/>
        </w:rPr>
        <w:t>Glutathione 1500 mg:  Draw 7.5 cc of Glutathione (200mg/ml) and infuse slowly prior to Myers’s or Immune drip</w:t>
      </w:r>
    </w:p>
    <w:p w:rsidR="00F023DC" w:rsidRPr="00F34567" w:rsidRDefault="00F023DC" w:rsidP="00F023DC">
      <w:pPr>
        <w:rPr>
          <w:rStyle w:val="Emphasis"/>
          <w:i w:val="0"/>
          <w:sz w:val="24"/>
          <w:szCs w:val="24"/>
        </w:rPr>
      </w:pPr>
      <w:r w:rsidRPr="00F34567">
        <w:rPr>
          <w:rStyle w:val="Emphasis"/>
          <w:i w:val="0"/>
          <w:sz w:val="24"/>
          <w:szCs w:val="24"/>
        </w:rPr>
        <w:t>Glu</w:t>
      </w:r>
      <w:r w:rsidR="005879CE">
        <w:rPr>
          <w:rStyle w:val="Emphasis"/>
          <w:i w:val="0"/>
          <w:sz w:val="24"/>
          <w:szCs w:val="24"/>
        </w:rPr>
        <w:t>t</w:t>
      </w:r>
      <w:r w:rsidRPr="00F34567">
        <w:rPr>
          <w:rStyle w:val="Emphasis"/>
          <w:i w:val="0"/>
          <w:sz w:val="24"/>
          <w:szCs w:val="24"/>
        </w:rPr>
        <w:t xml:space="preserve">athione 3000 mg:  Draw 15 cc of Glutathione (200mg/ml) and mix with 15 cc of Normal saline.  This IV can also be given in 50 cc or </w:t>
      </w:r>
      <w:proofErr w:type="gramStart"/>
      <w:r w:rsidRPr="00F34567">
        <w:rPr>
          <w:rStyle w:val="Emphasis"/>
          <w:i w:val="0"/>
          <w:sz w:val="24"/>
          <w:szCs w:val="24"/>
        </w:rPr>
        <w:t>100 cc Normal saline</w:t>
      </w:r>
      <w:proofErr w:type="gramEnd"/>
      <w:r w:rsidRPr="00F34567">
        <w:rPr>
          <w:rStyle w:val="Emphasis"/>
          <w:i w:val="0"/>
          <w:sz w:val="24"/>
          <w:szCs w:val="24"/>
        </w:rPr>
        <w:t xml:space="preserve">.  </w:t>
      </w:r>
    </w:p>
    <w:p w:rsidR="00F023DC" w:rsidRPr="00F023DC" w:rsidRDefault="00F023DC" w:rsidP="00F023DC">
      <w:pPr>
        <w:rPr>
          <w:rStyle w:val="Emphasis"/>
          <w:i w:val="0"/>
        </w:rPr>
      </w:pPr>
    </w:p>
    <w:p w:rsidR="00F023DC" w:rsidRDefault="00F023DC" w:rsidP="00F023DC">
      <w:pPr>
        <w:pStyle w:val="ListParagraph"/>
        <w:jc w:val="center"/>
        <w:rPr>
          <w:rStyle w:val="Emphasis"/>
          <w:i w:val="0"/>
        </w:rPr>
      </w:pPr>
      <w:bookmarkStart w:id="0" w:name="_GoBack"/>
      <w:bookmarkEnd w:id="0"/>
    </w:p>
    <w:p w:rsidR="00F023DC" w:rsidRDefault="00F023DC" w:rsidP="00F023DC">
      <w:pPr>
        <w:pStyle w:val="ListParagraph"/>
        <w:spacing w:line="360" w:lineRule="auto"/>
        <w:rPr>
          <w:rStyle w:val="Emphasis"/>
          <w:i w:val="0"/>
        </w:rPr>
      </w:pPr>
    </w:p>
    <w:p w:rsidR="009B5C43" w:rsidRDefault="009B5C43"/>
    <w:sectPr w:rsidR="009B5C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3DC"/>
    <w:rsid w:val="005879CE"/>
    <w:rsid w:val="009B5C43"/>
    <w:rsid w:val="00F023DC"/>
    <w:rsid w:val="00F34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3DC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023D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023D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F023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23DC"/>
    <w:rPr>
      <w:b/>
      <w:bCs/>
      <w:i/>
      <w:iCs/>
      <w:color w:val="4F81BD" w:themeColor="accent1"/>
    </w:rPr>
  </w:style>
  <w:style w:type="table" w:styleId="TableGrid">
    <w:name w:val="Table Grid"/>
    <w:basedOn w:val="TableNormal"/>
    <w:uiPriority w:val="59"/>
    <w:rsid w:val="00F023DC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F023DC"/>
    <w:rPr>
      <w:b/>
      <w:bCs/>
    </w:rPr>
  </w:style>
  <w:style w:type="character" w:styleId="Emphasis">
    <w:name w:val="Emphasis"/>
    <w:basedOn w:val="DefaultParagraphFont"/>
    <w:uiPriority w:val="20"/>
    <w:qFormat/>
    <w:rsid w:val="00F023DC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3DC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023D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023D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F023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23DC"/>
    <w:rPr>
      <w:b/>
      <w:bCs/>
      <w:i/>
      <w:iCs/>
      <w:color w:val="4F81BD" w:themeColor="accent1"/>
    </w:rPr>
  </w:style>
  <w:style w:type="table" w:styleId="TableGrid">
    <w:name w:val="Table Grid"/>
    <w:basedOn w:val="TableNormal"/>
    <w:uiPriority w:val="59"/>
    <w:rsid w:val="00F023DC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F023DC"/>
    <w:rPr>
      <w:b/>
      <w:bCs/>
    </w:rPr>
  </w:style>
  <w:style w:type="character" w:styleId="Emphasis">
    <w:name w:val="Emphasis"/>
    <w:basedOn w:val="DefaultParagraphFont"/>
    <w:uiPriority w:val="20"/>
    <w:qFormat/>
    <w:rsid w:val="00F023D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31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ShivaL</dc:creator>
  <cp:lastModifiedBy>ShivaL</cp:lastModifiedBy>
  <cp:revision>4</cp:revision>
  <dcterms:created xsi:type="dcterms:W3CDTF">2019-09-01T19:54:00Z</dcterms:created>
  <dcterms:modified xsi:type="dcterms:W3CDTF">2019-09-01T20:47:00Z</dcterms:modified>
</cp:coreProperties>
</file>